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71C9" w14:textId="77777777" w:rsidR="00B25249" w:rsidRDefault="00B25249" w:rsidP="00B25249"/>
    <w:p w14:paraId="4045FCA5" w14:textId="77777777" w:rsidR="00B25249" w:rsidRPr="00F756A0" w:rsidRDefault="00B25249" w:rsidP="00B25249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>
        <w:rPr>
          <w:rFonts w:eastAsia="PMingLiU"/>
          <w:b/>
          <w:bCs/>
        </w:rPr>
        <w:t xml:space="preserve"> _________</w:t>
      </w:r>
    </w:p>
    <w:p w14:paraId="57FA0A80" w14:textId="77777777" w:rsidR="00B25249" w:rsidRDefault="00B25249" w:rsidP="00B25249">
      <w:pPr>
        <w:rPr>
          <w:rFonts w:eastAsia="PMingLiU"/>
        </w:rPr>
      </w:pPr>
    </w:p>
    <w:p w14:paraId="2E71B20F" w14:textId="1296D2AE" w:rsidR="00B25249" w:rsidRPr="005300ED" w:rsidRDefault="00B25249" w:rsidP="00B25249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7853CEC">
        <w:rPr>
          <w:rFonts w:eastAsia="PMingLiU"/>
          <w:b/>
          <w:bCs/>
        </w:rPr>
        <w:t xml:space="preserve">RESOLUTION </w:t>
      </w:r>
      <w:r>
        <w:rPr>
          <w:rFonts w:eastAsia="PMingLiU"/>
          <w:b/>
          <w:bCs/>
        </w:rPr>
        <w:t xml:space="preserve">APPROVING THE </w:t>
      </w:r>
      <w:r w:rsidR="00EB4E5E">
        <w:rPr>
          <w:rFonts w:eastAsia="PMingLiU"/>
          <w:b/>
          <w:bCs/>
        </w:rPr>
        <w:t>ISSUANCE OF PRIVATE ACTIVITY BONDS</w:t>
      </w:r>
      <w:r>
        <w:rPr>
          <w:rFonts w:eastAsia="PMingLiU"/>
          <w:b/>
          <w:bCs/>
        </w:rPr>
        <w:t xml:space="preserve"> </w:t>
      </w:r>
      <w:r w:rsidR="00EB4E5E">
        <w:rPr>
          <w:rFonts w:eastAsia="PMingLiU"/>
          <w:b/>
          <w:bCs/>
        </w:rPr>
        <w:t>FOR USE AT</w:t>
      </w:r>
      <w:r>
        <w:rPr>
          <w:rFonts w:eastAsia="PMingLiU"/>
          <w:b/>
          <w:bCs/>
        </w:rPr>
        <w:t xml:space="preserve"> </w:t>
      </w:r>
      <w:r w:rsidR="004901EC">
        <w:rPr>
          <w:rFonts w:eastAsia="PMingLiU"/>
          <w:b/>
          <w:bCs/>
        </w:rPr>
        <w:t xml:space="preserve">THE </w:t>
      </w:r>
      <w:r>
        <w:rPr>
          <w:rFonts w:eastAsia="PMingLiU"/>
          <w:b/>
          <w:bCs/>
        </w:rPr>
        <w:t>LODGE AT NORTH OGDEN</w:t>
      </w:r>
    </w:p>
    <w:p w14:paraId="5AC8AFF5" w14:textId="77777777" w:rsidR="00B25249" w:rsidRDefault="00B25249" w:rsidP="00B25249">
      <w:pPr>
        <w:rPr>
          <w:rFonts w:eastAsia="PMingLiU"/>
        </w:rPr>
      </w:pPr>
    </w:p>
    <w:p w14:paraId="601320EB" w14:textId="651C75D3" w:rsidR="00B25249" w:rsidRDefault="00B25249" w:rsidP="00B25249">
      <w:pPr>
        <w:ind w:firstLine="720"/>
        <w:rPr>
          <w:rFonts w:eastAsia="PMingLiU"/>
        </w:rPr>
      </w:pPr>
      <w:r w:rsidRPr="07853CEC">
        <w:rPr>
          <w:rFonts w:eastAsia="PMingLiU"/>
          <w:b/>
          <w:bCs/>
        </w:rPr>
        <w:t>WHEREAS,</w:t>
      </w:r>
      <w:r w:rsidRPr="07853CEC">
        <w:rPr>
          <w:rFonts w:eastAsia="PMingLiU"/>
        </w:rPr>
        <w:t xml:space="preserve"> </w:t>
      </w:r>
      <w:r w:rsidR="0038019B">
        <w:rPr>
          <w:rFonts w:eastAsia="PMingLiU"/>
        </w:rPr>
        <w:t xml:space="preserve">the Tax Equity and Fiscal Responsibility Act (TEFRA) in 26 U.S. Code </w:t>
      </w:r>
      <w:r w:rsidR="001062B0">
        <w:rPr>
          <w:rFonts w:eastAsia="PMingLiU"/>
        </w:rPr>
        <w:t>§</w:t>
      </w:r>
      <w:r w:rsidR="0038019B">
        <w:rPr>
          <w:rFonts w:eastAsia="PMingLiU"/>
        </w:rPr>
        <w:t xml:space="preserve"> 147 requires approval from the local governing jurisdiction where a qualified project will be situated in order to issue private activity bonds</w:t>
      </w:r>
      <w:r w:rsidR="008B7C2A">
        <w:rPr>
          <w:rFonts w:eastAsia="PMingLiU"/>
        </w:rPr>
        <w:t xml:space="preserve"> t</w:t>
      </w:r>
      <w:r w:rsidR="0038019B">
        <w:rPr>
          <w:rFonts w:eastAsia="PMingLiU"/>
        </w:rPr>
        <w:t>o acquire and rehabilitate existing residential structures; and</w:t>
      </w:r>
    </w:p>
    <w:p w14:paraId="61D47B8C" w14:textId="77777777" w:rsidR="00DE728E" w:rsidRDefault="00DE728E" w:rsidP="00B25249">
      <w:pPr>
        <w:ind w:firstLine="720"/>
        <w:rPr>
          <w:rFonts w:eastAsia="PMingLiU"/>
        </w:rPr>
      </w:pPr>
    </w:p>
    <w:p w14:paraId="72B7D73A" w14:textId="76141DB5" w:rsidR="00DE728E" w:rsidRDefault="00DE728E" w:rsidP="00B25249">
      <w:pPr>
        <w:ind w:firstLine="720"/>
        <w:rPr>
          <w:rFonts w:eastAsia="PMingLiU"/>
        </w:rPr>
      </w:pPr>
      <w:r w:rsidRPr="00E5405B">
        <w:rPr>
          <w:rFonts w:eastAsia="PMingLiU"/>
          <w:b/>
          <w:bCs/>
        </w:rPr>
        <w:t>WHEREAS</w:t>
      </w:r>
      <w:r>
        <w:rPr>
          <w:rFonts w:eastAsia="PMingLiU"/>
        </w:rPr>
        <w:t xml:space="preserve">, </w:t>
      </w:r>
      <w:r>
        <w:rPr>
          <w:rFonts w:eastAsia="PMingLiU"/>
        </w:rPr>
        <w:t>Capital Trust Authority (“CTA”)</w:t>
      </w:r>
      <w:r>
        <w:rPr>
          <w:rFonts w:eastAsia="PMingLiU"/>
        </w:rPr>
        <w:t xml:space="preserve"> is </w:t>
      </w:r>
      <w:r>
        <w:rPr>
          <w:rFonts w:eastAsia="PMingLiU"/>
        </w:rPr>
        <w:t xml:space="preserve">a legal entity duly authorized to issue </w:t>
      </w:r>
      <w:r w:rsidR="000B7866">
        <w:rPr>
          <w:rFonts w:eastAsia="PMingLiU"/>
        </w:rPr>
        <w:t>revenue</w:t>
      </w:r>
      <w:r w:rsidR="00C33A31">
        <w:rPr>
          <w:rFonts w:eastAsia="PMingLiU"/>
        </w:rPr>
        <w:t xml:space="preserve"> bonds</w:t>
      </w:r>
      <w:r>
        <w:rPr>
          <w:rFonts w:eastAsia="PMingLiU"/>
        </w:rPr>
        <w:t xml:space="preserve"> for the purpose of providing funds to finance or refinance</w:t>
      </w:r>
      <w:r w:rsidR="00F24214">
        <w:rPr>
          <w:rFonts w:eastAsia="PMingLiU"/>
        </w:rPr>
        <w:t xml:space="preserve"> these qualified projects</w:t>
      </w:r>
      <w:r>
        <w:rPr>
          <w:rFonts w:eastAsia="PMingLiU"/>
        </w:rPr>
        <w:t>, including through reimbursement</w:t>
      </w:r>
      <w:r w:rsidR="00F24214">
        <w:rPr>
          <w:rFonts w:eastAsia="PMingLiU"/>
        </w:rPr>
        <w:t>; and</w:t>
      </w:r>
    </w:p>
    <w:p w14:paraId="33B9979D" w14:textId="77777777" w:rsidR="009C267A" w:rsidRDefault="009C267A" w:rsidP="00B25249">
      <w:pPr>
        <w:ind w:firstLine="720"/>
        <w:rPr>
          <w:rFonts w:eastAsia="PMingLiU"/>
        </w:rPr>
      </w:pPr>
    </w:p>
    <w:p w14:paraId="099C2C31" w14:textId="75FB9968" w:rsidR="0057299F" w:rsidRDefault="009C267A" w:rsidP="0057299F">
      <w:pPr>
        <w:ind w:firstLine="720"/>
        <w:rPr>
          <w:rFonts w:eastAsia="PMingLiU"/>
        </w:rPr>
      </w:pPr>
      <w:r w:rsidRPr="00A05123">
        <w:rPr>
          <w:rFonts w:eastAsia="PMingLiU"/>
          <w:b/>
          <w:bCs/>
        </w:rPr>
        <w:t>WHEREAS</w:t>
      </w:r>
      <w:r>
        <w:rPr>
          <w:rFonts w:eastAsia="PMingLiU"/>
        </w:rPr>
        <w:t xml:space="preserve">, </w:t>
      </w:r>
      <w:r w:rsidR="00A05123">
        <w:rPr>
          <w:rFonts w:eastAsia="PMingLiU"/>
        </w:rPr>
        <w:t>Alpha Lifestyle Partners, Inc.,</w:t>
      </w:r>
      <w:r w:rsidR="0064181B">
        <w:rPr>
          <w:rFonts w:eastAsia="PMingLiU"/>
        </w:rPr>
        <w:t xml:space="preserve"> (“Alpha”)</w:t>
      </w:r>
      <w:r w:rsidR="00A05123">
        <w:rPr>
          <w:rFonts w:eastAsia="PMingLiU"/>
        </w:rPr>
        <w:t xml:space="preserve"> a</w:t>
      </w:r>
      <w:r w:rsidR="00A05123">
        <w:rPr>
          <w:rFonts w:eastAsia="PMingLiU"/>
        </w:rPr>
        <w:t xml:space="preserve"> Delaware non-profit corporation </w:t>
      </w:r>
      <w:r w:rsidR="00367944">
        <w:rPr>
          <w:rFonts w:eastAsia="PMingLiU"/>
        </w:rPr>
        <w:t>has requested that</w:t>
      </w:r>
      <w:r w:rsidR="00FD2B82">
        <w:rPr>
          <w:rFonts w:eastAsia="PMingLiU"/>
        </w:rPr>
        <w:t xml:space="preserve"> CTA </w:t>
      </w:r>
      <w:r w:rsidR="00C128E2">
        <w:rPr>
          <w:rFonts w:eastAsia="PMingLiU"/>
        </w:rPr>
        <w:t xml:space="preserve">issue one or more series of revenue bonds as part of a plan to </w:t>
      </w:r>
      <w:r w:rsidR="005F00FA">
        <w:rPr>
          <w:rFonts w:eastAsia="PMingLiU"/>
        </w:rPr>
        <w:t>finance</w:t>
      </w:r>
      <w:r w:rsidR="00DE3C85">
        <w:rPr>
          <w:rFonts w:eastAsia="PMingLiU"/>
        </w:rPr>
        <w:t>:</w:t>
      </w:r>
      <w:r w:rsidR="005F00FA">
        <w:rPr>
          <w:rFonts w:eastAsia="PMingLiU"/>
        </w:rPr>
        <w:t xml:space="preserve"> </w:t>
      </w:r>
      <w:r w:rsidR="00DC4148">
        <w:rPr>
          <w:rFonts w:eastAsia="PMingLiU"/>
        </w:rPr>
        <w:t xml:space="preserve">(i) </w:t>
      </w:r>
      <w:r w:rsidR="005F00FA">
        <w:rPr>
          <w:rFonts w:eastAsia="PMingLiU"/>
        </w:rPr>
        <w:t xml:space="preserve">the acquisition, </w:t>
      </w:r>
      <w:r w:rsidR="00CB198D">
        <w:rPr>
          <w:rFonts w:eastAsia="PMingLiU"/>
        </w:rPr>
        <w:t xml:space="preserve">improvement, and/or equipping of </w:t>
      </w:r>
      <w:r w:rsidR="000C052B">
        <w:rPr>
          <w:rFonts w:eastAsia="PMingLiU"/>
        </w:rPr>
        <w:t>certain</w:t>
      </w:r>
      <w:r w:rsidR="00CB198D">
        <w:rPr>
          <w:rFonts w:eastAsia="PMingLiU"/>
        </w:rPr>
        <w:t xml:space="preserve"> existing senior living </w:t>
      </w:r>
      <w:r w:rsidR="0057299F">
        <w:rPr>
          <w:rFonts w:eastAsia="PMingLiU"/>
        </w:rPr>
        <w:t xml:space="preserve">facilities </w:t>
      </w:r>
      <w:r w:rsidR="0057299F">
        <w:rPr>
          <w:rFonts w:eastAsia="PMingLiU"/>
        </w:rPr>
        <w:t xml:space="preserve">(ii) the renovation and improvement of </w:t>
      </w:r>
      <w:r w:rsidR="00392B2F">
        <w:rPr>
          <w:rFonts w:eastAsia="PMingLiU"/>
        </w:rPr>
        <w:t xml:space="preserve">these facilities if </w:t>
      </w:r>
      <w:r w:rsidR="0057299F">
        <w:rPr>
          <w:rFonts w:eastAsia="PMingLiU"/>
        </w:rPr>
        <w:t>deemed necessary or desirable, (iii) the funding of a debt service reserve fund for the bonds, if deemed necessary or desirable, (iv</w:t>
      </w:r>
      <w:r w:rsidR="00392B2F">
        <w:rPr>
          <w:rFonts w:eastAsia="PMingLiU"/>
        </w:rPr>
        <w:t>)</w:t>
      </w:r>
      <w:r w:rsidR="0057299F">
        <w:rPr>
          <w:rFonts w:eastAsia="PMingLiU"/>
        </w:rPr>
        <w:t xml:space="preserve"> the funding of capitalized interest for the </w:t>
      </w:r>
      <w:r w:rsidR="00392B2F">
        <w:rPr>
          <w:rFonts w:eastAsia="PMingLiU"/>
        </w:rPr>
        <w:t>b</w:t>
      </w:r>
      <w:r w:rsidR="0057299F">
        <w:rPr>
          <w:rFonts w:eastAsia="PMingLiU"/>
        </w:rPr>
        <w:t xml:space="preserve">onds, if deemed necessary or desirable (v) the payment of certain costs of issuing the bonds and (vi) the payment or funding of certain working capital expenditures relating to </w:t>
      </w:r>
      <w:r w:rsidR="00AA1D23">
        <w:rPr>
          <w:rFonts w:eastAsia="PMingLiU"/>
        </w:rPr>
        <w:t xml:space="preserve">the </w:t>
      </w:r>
      <w:r w:rsidR="00392B2F">
        <w:rPr>
          <w:rFonts w:eastAsia="PMingLiU"/>
        </w:rPr>
        <w:t>facilities</w:t>
      </w:r>
      <w:r w:rsidR="0057299F">
        <w:rPr>
          <w:rFonts w:eastAsia="PMingLiU"/>
        </w:rPr>
        <w:t xml:space="preserve"> and approved by the CTA; and</w:t>
      </w:r>
    </w:p>
    <w:p w14:paraId="05956B24" w14:textId="77777777" w:rsidR="000C052B" w:rsidRDefault="000C052B" w:rsidP="00DE3C85">
      <w:pPr>
        <w:rPr>
          <w:rFonts w:eastAsia="PMingLiU"/>
        </w:rPr>
      </w:pPr>
    </w:p>
    <w:p w14:paraId="253A102F" w14:textId="25A4202C" w:rsidR="009C267A" w:rsidRDefault="0057299F" w:rsidP="00DE728E">
      <w:pPr>
        <w:ind w:firstLine="720"/>
        <w:rPr>
          <w:rFonts w:eastAsia="PMingLiU"/>
        </w:rPr>
      </w:pPr>
      <w:r w:rsidRPr="00444410">
        <w:rPr>
          <w:rFonts w:eastAsia="PMingLiU"/>
          <w:b/>
          <w:bCs/>
        </w:rPr>
        <w:t>WHEREAS</w:t>
      </w:r>
      <w:r>
        <w:rPr>
          <w:rFonts w:eastAsia="PMingLiU"/>
        </w:rPr>
        <w:t xml:space="preserve">, </w:t>
      </w:r>
      <w:r w:rsidR="00583B25">
        <w:rPr>
          <w:rFonts w:eastAsia="PMingLiU"/>
        </w:rPr>
        <w:t>Alpha has included in their</w:t>
      </w:r>
      <w:r w:rsidR="00444410">
        <w:rPr>
          <w:rFonts w:eastAsia="PMingLiU"/>
        </w:rPr>
        <w:t xml:space="preserve"> plan </w:t>
      </w:r>
      <w:r w:rsidR="00583B25">
        <w:rPr>
          <w:rFonts w:eastAsia="PMingLiU"/>
        </w:rPr>
        <w:t>a</w:t>
      </w:r>
      <w:r w:rsidR="004A654A">
        <w:rPr>
          <w:rFonts w:eastAsia="PMingLiU"/>
        </w:rPr>
        <w:t xml:space="preserve"> bond </w:t>
      </w:r>
      <w:r w:rsidR="00583B25">
        <w:rPr>
          <w:rFonts w:eastAsia="PMingLiU"/>
        </w:rPr>
        <w:t xml:space="preserve">with a maximum principal amount of </w:t>
      </w:r>
      <w:r w:rsidR="004A654A">
        <w:rPr>
          <w:rFonts w:eastAsia="PMingLiU"/>
        </w:rPr>
        <w:t xml:space="preserve">$55,000,000 to be issued for </w:t>
      </w:r>
      <w:r w:rsidR="00255BD8">
        <w:rPr>
          <w:rFonts w:eastAsia="PMingLiU"/>
        </w:rPr>
        <w:t xml:space="preserve">use at </w:t>
      </w:r>
      <w:r w:rsidR="000A5543">
        <w:rPr>
          <w:rFonts w:eastAsia="PMingLiU"/>
        </w:rPr>
        <w:t xml:space="preserve">The Lodge at North Ogden, located at </w:t>
      </w:r>
      <w:r w:rsidR="001E75EA" w:rsidRPr="001E75EA">
        <w:rPr>
          <w:rFonts w:eastAsia="PMingLiU"/>
        </w:rPr>
        <w:t>204 East 1700 North, North Ogden, Weber County, Utah 84414</w:t>
      </w:r>
      <w:r w:rsidR="00C903A2">
        <w:rPr>
          <w:rFonts w:eastAsia="PMingLiU"/>
        </w:rPr>
        <w:t xml:space="preserve"> (“The Lodge</w:t>
      </w:r>
      <w:r w:rsidR="00BF6E8A">
        <w:rPr>
          <w:rFonts w:eastAsia="PMingLiU"/>
        </w:rPr>
        <w:t xml:space="preserve"> at North Ogden</w:t>
      </w:r>
      <w:r w:rsidR="00C903A2">
        <w:rPr>
          <w:rFonts w:eastAsia="PMingLiU"/>
        </w:rPr>
        <w:t>”)</w:t>
      </w:r>
      <w:r w:rsidR="00583B25">
        <w:rPr>
          <w:rFonts w:eastAsia="PMingLiU"/>
        </w:rPr>
        <w:t>; and</w:t>
      </w:r>
    </w:p>
    <w:p w14:paraId="639EF9E6" w14:textId="77777777" w:rsidR="001C7024" w:rsidRDefault="001C7024" w:rsidP="00255BD8">
      <w:pPr>
        <w:rPr>
          <w:rFonts w:eastAsia="PMingLiU"/>
        </w:rPr>
      </w:pPr>
    </w:p>
    <w:p w14:paraId="67DFAAA6" w14:textId="1BAC83A4" w:rsidR="00B25249" w:rsidRDefault="003757C1" w:rsidP="00FD2B82">
      <w:pPr>
        <w:ind w:firstLine="720"/>
        <w:rPr>
          <w:rFonts w:eastAsia="PMingLiU"/>
        </w:rPr>
      </w:pPr>
      <w:r w:rsidRPr="003757C1">
        <w:rPr>
          <w:rFonts w:eastAsia="PMingLiU"/>
          <w:b/>
          <w:bCs/>
        </w:rPr>
        <w:t>WHEREAS</w:t>
      </w:r>
      <w:r>
        <w:rPr>
          <w:rFonts w:eastAsia="PMingLiU"/>
        </w:rPr>
        <w:t xml:space="preserve">, </w:t>
      </w:r>
      <w:r w:rsidR="0038019B">
        <w:rPr>
          <w:rFonts w:eastAsia="PMingLiU"/>
        </w:rPr>
        <w:t>approving the issuance of these bonds does not constitute</w:t>
      </w:r>
      <w:r w:rsidR="00ED2F28">
        <w:rPr>
          <w:rFonts w:eastAsia="PMingLiU"/>
        </w:rPr>
        <w:t>:</w:t>
      </w:r>
      <w:r w:rsidR="005E6DC2">
        <w:rPr>
          <w:rFonts w:eastAsia="PMingLiU"/>
        </w:rPr>
        <w:t xml:space="preserve"> (i) </w:t>
      </w:r>
      <w:r w:rsidR="00ED2F28">
        <w:rPr>
          <w:rFonts w:eastAsia="PMingLiU"/>
        </w:rPr>
        <w:t xml:space="preserve">a </w:t>
      </w:r>
      <w:r w:rsidR="005E6DC2">
        <w:rPr>
          <w:rFonts w:eastAsia="PMingLiU"/>
        </w:rPr>
        <w:t xml:space="preserve">debt, liability or obligation </w:t>
      </w:r>
      <w:r w:rsidR="00ED2F28">
        <w:rPr>
          <w:rFonts w:eastAsia="PMingLiU"/>
        </w:rPr>
        <w:t xml:space="preserve">of the County (ii) a pledge of full faith and credit of the County, or (iii) </w:t>
      </w:r>
      <w:r w:rsidR="00431DBF">
        <w:rPr>
          <w:rFonts w:eastAsia="PMingLiU"/>
        </w:rPr>
        <w:t xml:space="preserve">a pledge of the taxing power of the </w:t>
      </w:r>
      <w:r w:rsidR="00A61C08">
        <w:rPr>
          <w:rFonts w:eastAsia="PMingLiU"/>
        </w:rPr>
        <w:t>C</w:t>
      </w:r>
      <w:r w:rsidR="00431DBF">
        <w:rPr>
          <w:rFonts w:eastAsia="PMingLiU"/>
        </w:rPr>
        <w:t xml:space="preserve">ounty; </w:t>
      </w:r>
    </w:p>
    <w:p w14:paraId="0AA292A0" w14:textId="77777777" w:rsidR="00B25249" w:rsidRPr="00F756A0" w:rsidRDefault="00B25249" w:rsidP="00B25249">
      <w:pPr>
        <w:rPr>
          <w:rFonts w:eastAsia="PMingLiU"/>
        </w:rPr>
      </w:pPr>
    </w:p>
    <w:p w14:paraId="19DFC251" w14:textId="74616FA7" w:rsidR="00B25249" w:rsidRDefault="00B25249" w:rsidP="00B25249">
      <w:pPr>
        <w:ind w:firstLine="720"/>
        <w:rPr>
          <w:rFonts w:eastAsia="PMingLiU"/>
        </w:rPr>
      </w:pPr>
      <w:r w:rsidRPr="07853CEC">
        <w:rPr>
          <w:rFonts w:eastAsia="PMingLiU"/>
          <w:b/>
          <w:bCs/>
        </w:rPr>
        <w:t xml:space="preserve">NOW, THEREFORE, BE IT RESOLVED </w:t>
      </w:r>
      <w:r w:rsidRPr="07853CEC">
        <w:rPr>
          <w:rFonts w:eastAsia="PMingLiU"/>
        </w:rPr>
        <w:t>that</w:t>
      </w:r>
      <w:r>
        <w:rPr>
          <w:rFonts w:eastAsia="PMingLiU"/>
        </w:rPr>
        <w:t xml:space="preserve"> </w:t>
      </w:r>
      <w:r w:rsidR="00AC2B37">
        <w:rPr>
          <w:rFonts w:eastAsia="PMingLiU"/>
        </w:rPr>
        <w:t>the Board of County Commissioners</w:t>
      </w:r>
      <w:r w:rsidR="005B3520">
        <w:rPr>
          <w:rFonts w:eastAsia="PMingLiU"/>
        </w:rPr>
        <w:t xml:space="preserve">, </w:t>
      </w:r>
      <w:r w:rsidR="0012227C">
        <w:rPr>
          <w:rFonts w:eastAsia="PMingLiU"/>
        </w:rPr>
        <w:t>as the local governing jurisdiction</w:t>
      </w:r>
      <w:r w:rsidR="009A54F6">
        <w:rPr>
          <w:rFonts w:eastAsia="PMingLiU"/>
        </w:rPr>
        <w:t xml:space="preserve"> authorized by 26 U.S. Code § 147</w:t>
      </w:r>
      <w:r w:rsidR="008F40DD">
        <w:rPr>
          <w:rFonts w:eastAsia="PMingLiU"/>
        </w:rPr>
        <w:t>,</w:t>
      </w:r>
      <w:r w:rsidR="00AC2B37">
        <w:rPr>
          <w:rFonts w:eastAsia="PMingLiU"/>
        </w:rPr>
        <w:t xml:space="preserve"> approves the issuance of </w:t>
      </w:r>
      <w:r w:rsidR="009E4F41">
        <w:rPr>
          <w:rFonts w:eastAsia="PMingLiU"/>
        </w:rPr>
        <w:t>the</w:t>
      </w:r>
      <w:r w:rsidR="00AC2B37">
        <w:rPr>
          <w:rFonts w:eastAsia="PMingLiU"/>
        </w:rPr>
        <w:t xml:space="preserve"> </w:t>
      </w:r>
      <w:r w:rsidR="005A24A9">
        <w:rPr>
          <w:rFonts w:eastAsia="PMingLiU"/>
        </w:rPr>
        <w:t>bonds</w:t>
      </w:r>
      <w:r w:rsidR="005B3520">
        <w:rPr>
          <w:rFonts w:eastAsia="PMingLiU"/>
        </w:rPr>
        <w:t xml:space="preserve"> </w:t>
      </w:r>
      <w:r w:rsidR="00C903A2">
        <w:rPr>
          <w:rFonts w:eastAsia="PMingLiU"/>
        </w:rPr>
        <w:t>for the purpose of financing</w:t>
      </w:r>
      <w:r w:rsidR="00BB3F05">
        <w:rPr>
          <w:rFonts w:eastAsia="PMingLiU"/>
        </w:rPr>
        <w:t xml:space="preserve"> </w:t>
      </w:r>
      <w:r w:rsidR="00BF6E8A">
        <w:rPr>
          <w:rFonts w:eastAsia="PMingLiU"/>
        </w:rPr>
        <w:t xml:space="preserve">the plans indicated above at </w:t>
      </w:r>
      <w:r w:rsidR="00C903A2">
        <w:rPr>
          <w:rFonts w:eastAsia="PMingLiU"/>
        </w:rPr>
        <w:t>The Lodge at North Ogden.</w:t>
      </w:r>
    </w:p>
    <w:p w14:paraId="382E6E20" w14:textId="77777777" w:rsidR="00B25249" w:rsidRPr="00F756A0" w:rsidRDefault="00B25249" w:rsidP="00B25249">
      <w:pPr>
        <w:rPr>
          <w:rFonts w:eastAsia="PMingLiU"/>
        </w:rPr>
      </w:pPr>
    </w:p>
    <w:p w14:paraId="68438D27" w14:textId="77777777" w:rsidR="00B25249" w:rsidRDefault="00B25249" w:rsidP="00B25249">
      <w:pPr>
        <w:ind w:firstLine="720"/>
        <w:rPr>
          <w:rFonts w:eastAsia="PMingLiU"/>
        </w:rPr>
      </w:pPr>
    </w:p>
    <w:p w14:paraId="028AEE9C" w14:textId="77777777" w:rsidR="00B25249" w:rsidRPr="00F756A0" w:rsidRDefault="00B25249" w:rsidP="00B25249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>
        <w:rPr>
          <w:rFonts w:eastAsia="PMingLiU"/>
        </w:rPr>
        <w:t>September, 2024</w:t>
      </w:r>
      <w:r w:rsidRPr="00F756A0">
        <w:rPr>
          <w:rFonts w:eastAsia="PMingLiU"/>
        </w:rPr>
        <w:t>.</w:t>
      </w:r>
    </w:p>
    <w:p w14:paraId="26F07731" w14:textId="77777777" w:rsidR="00B25249" w:rsidRDefault="00B25249" w:rsidP="00B25249">
      <w:pPr>
        <w:ind w:firstLine="5040"/>
        <w:rPr>
          <w:rFonts w:eastAsia="PMingLiU"/>
        </w:rPr>
      </w:pPr>
    </w:p>
    <w:p w14:paraId="72196632" w14:textId="77777777" w:rsidR="00B25249" w:rsidRPr="00F756A0" w:rsidRDefault="00B25249" w:rsidP="00B25249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14:paraId="53728360" w14:textId="77777777" w:rsidR="00B25249" w:rsidRPr="00F756A0" w:rsidRDefault="00B25249" w:rsidP="00B25249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14:paraId="6B26D369" w14:textId="77777777" w:rsidR="00B25249" w:rsidRPr="00F756A0" w:rsidRDefault="00B25249" w:rsidP="00B25249">
      <w:pPr>
        <w:rPr>
          <w:rFonts w:eastAsia="PMingLiU"/>
        </w:rPr>
      </w:pPr>
    </w:p>
    <w:p w14:paraId="4B8965AB" w14:textId="77777777" w:rsidR="00B25249" w:rsidRPr="00F756A0" w:rsidRDefault="00B25249" w:rsidP="00B25249">
      <w:pPr>
        <w:rPr>
          <w:rFonts w:eastAsia="PMingLiU"/>
        </w:rPr>
      </w:pPr>
    </w:p>
    <w:p w14:paraId="710E3B24" w14:textId="77777777" w:rsidR="00B25249" w:rsidRDefault="00B25249" w:rsidP="00B25249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By_________________________________</w:t>
      </w:r>
    </w:p>
    <w:p w14:paraId="49FFD51B" w14:textId="77777777" w:rsidR="00B25249" w:rsidRPr="00F756A0" w:rsidRDefault="00B25249" w:rsidP="00B25249">
      <w:pPr>
        <w:ind w:left="5760" w:hanging="720"/>
        <w:rPr>
          <w:rFonts w:eastAsia="PMingLiU"/>
        </w:rPr>
      </w:pPr>
      <w:r>
        <w:rPr>
          <w:rFonts w:eastAsia="PMingLiU"/>
        </w:rPr>
        <w:t>James H. “Jim” Harvey</w:t>
      </w:r>
      <w:r w:rsidRPr="00F756A0">
        <w:rPr>
          <w:rFonts w:eastAsia="PMingLiU"/>
        </w:rPr>
        <w:t>, Chair</w:t>
      </w:r>
    </w:p>
    <w:p w14:paraId="769F3E8D" w14:textId="77777777" w:rsidR="00B25249" w:rsidRPr="00F756A0" w:rsidRDefault="00B25249" w:rsidP="00B25249">
      <w:pPr>
        <w:rPr>
          <w:rFonts w:eastAsia="PMingLiU"/>
        </w:rPr>
      </w:pPr>
      <w:r>
        <w:rPr>
          <w:rFonts w:eastAsia="PMingLiU"/>
        </w:rPr>
        <w:t>ATTEST:</w:t>
      </w:r>
    </w:p>
    <w:p w14:paraId="562FADF1" w14:textId="77777777" w:rsidR="00B25249" w:rsidRPr="00F756A0" w:rsidRDefault="00B25249" w:rsidP="00B25249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14:paraId="7E30E72A" w14:textId="77777777" w:rsidR="00B25249" w:rsidRPr="00F756A0" w:rsidRDefault="00B25249" w:rsidP="00B25249">
      <w:pPr>
        <w:tabs>
          <w:tab w:val="left" w:pos="-1440"/>
        </w:tabs>
        <w:rPr>
          <w:rFonts w:eastAsia="PMingLiU"/>
        </w:rPr>
      </w:pPr>
      <w:r>
        <w:rPr>
          <w:rFonts w:eastAsia="PMingLiU"/>
        </w:rPr>
        <w:t>______________________________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Commissioner Bolos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</w:r>
      <w:r>
        <w:rPr>
          <w:rFonts w:eastAsia="PMingLiU"/>
        </w:rPr>
        <w:tab/>
      </w:r>
      <w:r w:rsidRPr="00F756A0">
        <w:rPr>
          <w:rFonts w:eastAsia="PMingLiU"/>
        </w:rPr>
        <w:t>______</w:t>
      </w:r>
    </w:p>
    <w:p w14:paraId="352136B0" w14:textId="77777777" w:rsidR="00B25249" w:rsidRPr="00F756A0" w:rsidRDefault="00B25249" w:rsidP="00B25249">
      <w:pPr>
        <w:tabs>
          <w:tab w:val="left" w:pos="-1440"/>
        </w:tabs>
        <w:rPr>
          <w:rFonts w:eastAsia="PMingLiU"/>
        </w:rPr>
      </w:pPr>
      <w:r>
        <w:rPr>
          <w:rFonts w:eastAsia="PMingLiU"/>
        </w:rPr>
        <w:t>Ricky Hatch, CPA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Commissioner 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</w:r>
      <w:r>
        <w:rPr>
          <w:rFonts w:eastAsia="PMingLiU"/>
        </w:rPr>
        <w:tab/>
      </w:r>
      <w:r w:rsidRPr="00F756A0">
        <w:rPr>
          <w:rFonts w:eastAsia="PMingLiU"/>
        </w:rPr>
        <w:t>______</w:t>
      </w:r>
    </w:p>
    <w:p w14:paraId="563BBE4D" w14:textId="77777777" w:rsidR="00B25249" w:rsidRDefault="00B25249" w:rsidP="00B25249">
      <w:pPr>
        <w:tabs>
          <w:tab w:val="left" w:pos="-1440"/>
        </w:tabs>
        <w:rPr>
          <w:rFonts w:eastAsia="PMingLiU"/>
        </w:rPr>
      </w:pPr>
      <w:r>
        <w:rPr>
          <w:rFonts w:eastAsia="PMingLiU"/>
        </w:rPr>
        <w:t>Weber County Clerk/Auditor</w:t>
      </w:r>
    </w:p>
    <w:p w14:paraId="4D006AEF" w14:textId="77777777" w:rsidR="00B25249" w:rsidRPr="00F756A0" w:rsidRDefault="00B25249" w:rsidP="00B25249"/>
    <w:p w14:paraId="07EA6B09" w14:textId="77777777" w:rsidR="002903F0" w:rsidRDefault="002903F0"/>
    <w:sectPr w:rsidR="0029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49"/>
    <w:rsid w:val="000A5543"/>
    <w:rsid w:val="000B7866"/>
    <w:rsid w:val="000C052B"/>
    <w:rsid w:val="001062B0"/>
    <w:rsid w:val="0012227C"/>
    <w:rsid w:val="001C7024"/>
    <w:rsid w:val="001E75EA"/>
    <w:rsid w:val="00244438"/>
    <w:rsid w:val="00255BD8"/>
    <w:rsid w:val="0027205D"/>
    <w:rsid w:val="002903F0"/>
    <w:rsid w:val="002D413B"/>
    <w:rsid w:val="002E29A7"/>
    <w:rsid w:val="00317F96"/>
    <w:rsid w:val="00367944"/>
    <w:rsid w:val="003757C1"/>
    <w:rsid w:val="0038019B"/>
    <w:rsid w:val="00392B2F"/>
    <w:rsid w:val="00431DBF"/>
    <w:rsid w:val="00444410"/>
    <w:rsid w:val="004901EC"/>
    <w:rsid w:val="004A119B"/>
    <w:rsid w:val="004A654A"/>
    <w:rsid w:val="0053084B"/>
    <w:rsid w:val="0057299F"/>
    <w:rsid w:val="00583B25"/>
    <w:rsid w:val="005A24A9"/>
    <w:rsid w:val="005B3520"/>
    <w:rsid w:val="005C0DAF"/>
    <w:rsid w:val="005E6DC2"/>
    <w:rsid w:val="005F00FA"/>
    <w:rsid w:val="00610A06"/>
    <w:rsid w:val="0064181B"/>
    <w:rsid w:val="006D37AC"/>
    <w:rsid w:val="006D62D3"/>
    <w:rsid w:val="007C7625"/>
    <w:rsid w:val="008B7C2A"/>
    <w:rsid w:val="008F40DD"/>
    <w:rsid w:val="00926BD9"/>
    <w:rsid w:val="00987139"/>
    <w:rsid w:val="009A54F6"/>
    <w:rsid w:val="009C267A"/>
    <w:rsid w:val="009E4F41"/>
    <w:rsid w:val="00A05123"/>
    <w:rsid w:val="00A61C08"/>
    <w:rsid w:val="00AA1D23"/>
    <w:rsid w:val="00AC2B37"/>
    <w:rsid w:val="00B25249"/>
    <w:rsid w:val="00BB3F05"/>
    <w:rsid w:val="00BB6893"/>
    <w:rsid w:val="00BF6E8A"/>
    <w:rsid w:val="00C128E2"/>
    <w:rsid w:val="00C33A31"/>
    <w:rsid w:val="00C44FF4"/>
    <w:rsid w:val="00C903A2"/>
    <w:rsid w:val="00CB198D"/>
    <w:rsid w:val="00CB56E9"/>
    <w:rsid w:val="00DC4148"/>
    <w:rsid w:val="00DD300C"/>
    <w:rsid w:val="00DE3C85"/>
    <w:rsid w:val="00DE728E"/>
    <w:rsid w:val="00E23AC7"/>
    <w:rsid w:val="00E5405B"/>
    <w:rsid w:val="00EB4E5E"/>
    <w:rsid w:val="00EC128A"/>
    <w:rsid w:val="00EC747F"/>
    <w:rsid w:val="00ED2F28"/>
    <w:rsid w:val="00F24214"/>
    <w:rsid w:val="00F84CB9"/>
    <w:rsid w:val="00FD2B82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28DE"/>
  <w15:chartTrackingRefBased/>
  <w15:docId w15:val="{A8A8ACCE-2F49-4907-9084-2D646390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5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24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24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24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24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24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24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24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24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24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2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24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24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24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24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5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24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5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24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524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249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24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24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63</cp:revision>
  <dcterms:created xsi:type="dcterms:W3CDTF">2024-09-13T17:59:00Z</dcterms:created>
  <dcterms:modified xsi:type="dcterms:W3CDTF">2024-09-13T19:35:00Z</dcterms:modified>
</cp:coreProperties>
</file>